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CA4D" w14:textId="77777777" w:rsidR="00BD71EB" w:rsidRPr="00522718" w:rsidRDefault="00BD71EB" w:rsidP="00BC1920">
      <w:pPr>
        <w:rPr>
          <w:rFonts w:ascii="Times New Roman" w:hAnsi="Times New Roman"/>
          <w:sz w:val="28"/>
          <w:szCs w:val="28"/>
        </w:rPr>
      </w:pPr>
      <w:r w:rsidRPr="0052271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92344">
        <w:rPr>
          <w:rFonts w:ascii="Times New Roman" w:hAnsi="Times New Roman"/>
          <w:b/>
          <w:sz w:val="28"/>
          <w:szCs w:val="28"/>
        </w:rPr>
        <w:t xml:space="preserve">    Муниципальное образование</w:t>
      </w:r>
      <w:r w:rsidRPr="00522718">
        <w:rPr>
          <w:rFonts w:ascii="Times New Roman" w:hAnsi="Times New Roman"/>
          <w:b/>
          <w:sz w:val="28"/>
          <w:szCs w:val="28"/>
        </w:rPr>
        <w:t xml:space="preserve"> Апшеронский район</w:t>
      </w:r>
    </w:p>
    <w:p w14:paraId="22F6C451" w14:textId="77777777" w:rsidR="00BD71EB" w:rsidRPr="00522718" w:rsidRDefault="00D87B90" w:rsidP="00BC1920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718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казенное</w:t>
      </w:r>
      <w:r w:rsidR="00BD71EB" w:rsidRPr="005227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общеобразовательное учреждение</w:t>
      </w:r>
    </w:p>
    <w:p w14:paraId="6FD610D1" w14:textId="77777777" w:rsidR="00BD71EB" w:rsidRPr="00522718" w:rsidRDefault="00BD71EB" w:rsidP="00BC1920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718">
        <w:rPr>
          <w:rFonts w:ascii="Times New Roman" w:hAnsi="Times New Roman"/>
          <w:b/>
          <w:bCs/>
          <w:color w:val="000000"/>
          <w:sz w:val="24"/>
          <w:szCs w:val="24"/>
        </w:rPr>
        <w:t>средняя общеобразовательная школа №26</w:t>
      </w:r>
    </w:p>
    <w:p w14:paraId="02502761" w14:textId="77777777" w:rsidR="00BD71EB" w:rsidRPr="00522718" w:rsidRDefault="00BD71EB" w:rsidP="00BC1920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14:paraId="580354AE" w14:textId="77777777" w:rsidR="00BD71EB" w:rsidRPr="00522718" w:rsidRDefault="00BD71EB" w:rsidP="00BC1920">
      <w:pPr>
        <w:shd w:val="clear" w:color="auto" w:fill="FFFFFF"/>
        <w:tabs>
          <w:tab w:val="left" w:pos="2520"/>
        </w:tabs>
        <w:ind w:left="5760"/>
        <w:jc w:val="center"/>
        <w:rPr>
          <w:rFonts w:ascii="Times New Roman" w:hAnsi="Times New Roman"/>
          <w:color w:val="000000"/>
        </w:rPr>
      </w:pPr>
      <w:r w:rsidRPr="00522718">
        <w:rPr>
          <w:rFonts w:ascii="Times New Roman" w:hAnsi="Times New Roman"/>
          <w:color w:val="000000"/>
        </w:rPr>
        <w:t>УТВЕРЖДЕНО</w:t>
      </w:r>
    </w:p>
    <w:p w14:paraId="12D48A02" w14:textId="77777777" w:rsidR="00BD71EB" w:rsidRPr="00522718" w:rsidRDefault="00BD71EB" w:rsidP="00BC1920">
      <w:pPr>
        <w:shd w:val="clear" w:color="auto" w:fill="FFFFFF"/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718">
        <w:rPr>
          <w:rFonts w:ascii="Times New Roman" w:hAnsi="Times New Roman"/>
          <w:color w:val="000000"/>
          <w:sz w:val="24"/>
          <w:szCs w:val="24"/>
        </w:rPr>
        <w:t>решение педсовета протокол №_1_</w:t>
      </w:r>
    </w:p>
    <w:p w14:paraId="7EBF1D54" w14:textId="58FC6BE1" w:rsidR="00BD71EB" w:rsidRPr="00522718" w:rsidRDefault="00592344" w:rsidP="0059234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BD71EB" w:rsidRPr="0052271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603D3D" w:rsidRPr="00522718">
        <w:rPr>
          <w:rFonts w:ascii="Times New Roman" w:hAnsi="Times New Roman"/>
          <w:color w:val="000000"/>
          <w:sz w:val="24"/>
          <w:szCs w:val="24"/>
        </w:rPr>
        <w:t>30.08.20</w:t>
      </w:r>
      <w:r w:rsidR="00E17B2D">
        <w:rPr>
          <w:rFonts w:ascii="Times New Roman" w:hAnsi="Times New Roman"/>
          <w:color w:val="000000"/>
          <w:sz w:val="24"/>
          <w:szCs w:val="24"/>
        </w:rPr>
        <w:t>22</w:t>
      </w:r>
      <w:r w:rsidR="00BD71EB" w:rsidRPr="00522718">
        <w:rPr>
          <w:rFonts w:ascii="Times New Roman" w:hAnsi="Times New Roman"/>
          <w:color w:val="000000"/>
          <w:sz w:val="24"/>
          <w:szCs w:val="24"/>
        </w:rPr>
        <w:t xml:space="preserve">   года</w:t>
      </w:r>
    </w:p>
    <w:p w14:paraId="04D51EF9" w14:textId="77777777" w:rsidR="00BD71EB" w:rsidRPr="00522718" w:rsidRDefault="00BD71EB" w:rsidP="00BC1920">
      <w:pPr>
        <w:shd w:val="clear" w:color="auto" w:fill="FFFFFF"/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718">
        <w:rPr>
          <w:rFonts w:ascii="Times New Roman" w:hAnsi="Times New Roman"/>
          <w:color w:val="000000"/>
          <w:sz w:val="24"/>
          <w:szCs w:val="24"/>
        </w:rPr>
        <w:t>Председатель педсовета</w:t>
      </w:r>
    </w:p>
    <w:p w14:paraId="7F11E8E1" w14:textId="77777777" w:rsidR="00BD71EB" w:rsidRPr="00522718" w:rsidRDefault="00C46CE0" w:rsidP="00BC1920">
      <w:pPr>
        <w:shd w:val="clear" w:color="auto" w:fill="FFFFFF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___________ /Тазабекова Т</w:t>
      </w:r>
      <w:r w:rsidR="00D87B90" w:rsidRPr="0052271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="00BD71EB" w:rsidRPr="00522718">
        <w:rPr>
          <w:rFonts w:ascii="Times New Roman" w:hAnsi="Times New Roman"/>
          <w:color w:val="000000"/>
          <w:sz w:val="24"/>
          <w:szCs w:val="24"/>
        </w:rPr>
        <w:t>/</w:t>
      </w:r>
    </w:p>
    <w:p w14:paraId="6D20094E" w14:textId="77777777" w:rsidR="00BD71EB" w:rsidRPr="00522718" w:rsidRDefault="00BD71EB" w:rsidP="00BC1920">
      <w:pPr>
        <w:pStyle w:val="3"/>
        <w:spacing w:line="240" w:lineRule="auto"/>
        <w:rPr>
          <w:rFonts w:ascii="Times New Roman" w:hAnsi="Times New Roman" w:cs="Times New Roman"/>
        </w:rPr>
      </w:pPr>
    </w:p>
    <w:p w14:paraId="0111E210" w14:textId="77777777" w:rsidR="00BD71EB" w:rsidRPr="00522718" w:rsidRDefault="00BD71EB" w:rsidP="00BC1920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 w:rsidRPr="00522718">
        <w:rPr>
          <w:rFonts w:ascii="Times New Roman" w:hAnsi="Times New Roman" w:cs="Times New Roman"/>
          <w:i/>
          <w:sz w:val="40"/>
          <w:szCs w:val="40"/>
        </w:rPr>
        <w:t>РАБОЧАЯ  ПРОГРАММА</w:t>
      </w:r>
    </w:p>
    <w:p w14:paraId="261A2282" w14:textId="77777777" w:rsidR="00BD71EB" w:rsidRPr="00522718" w:rsidRDefault="00BD71EB" w:rsidP="00BC1920">
      <w:pPr>
        <w:rPr>
          <w:rFonts w:ascii="Times New Roman" w:hAnsi="Times New Roman"/>
        </w:rPr>
      </w:pPr>
    </w:p>
    <w:p w14:paraId="53AA8C86" w14:textId="77777777" w:rsidR="00BD71EB" w:rsidRPr="00522718" w:rsidRDefault="00BD71EB" w:rsidP="00BC1920">
      <w:pPr>
        <w:rPr>
          <w:rFonts w:ascii="Times New Roman" w:hAnsi="Times New Roman"/>
          <w:sz w:val="16"/>
          <w:szCs w:val="16"/>
        </w:rPr>
      </w:pPr>
    </w:p>
    <w:p w14:paraId="50DDD7F8" w14:textId="77777777" w:rsidR="00BD71EB" w:rsidRPr="00522718" w:rsidRDefault="00BD71EB" w:rsidP="00BC19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9B31ACF" w14:textId="77777777" w:rsidR="00BD71EB" w:rsidRPr="00522718" w:rsidRDefault="00BD71EB" w:rsidP="00BC1920">
      <w:pPr>
        <w:rPr>
          <w:rFonts w:ascii="Times New Roman" w:hAnsi="Times New Roman"/>
          <w:sz w:val="28"/>
          <w:szCs w:val="28"/>
        </w:rPr>
      </w:pPr>
      <w:r w:rsidRPr="00522718">
        <w:rPr>
          <w:rFonts w:ascii="Times New Roman" w:hAnsi="Times New Roman"/>
          <w:bCs/>
          <w:color w:val="000000"/>
          <w:sz w:val="28"/>
          <w:szCs w:val="28"/>
        </w:rPr>
        <w:t xml:space="preserve">По     </w:t>
      </w:r>
      <w:r w:rsidRPr="00522718">
        <w:rPr>
          <w:rFonts w:ascii="Times New Roman" w:hAnsi="Times New Roman"/>
          <w:b/>
          <w:bCs/>
          <w:color w:val="000000"/>
          <w:sz w:val="28"/>
          <w:szCs w:val="28"/>
        </w:rPr>
        <w:t>геометрии</w:t>
      </w:r>
    </w:p>
    <w:p w14:paraId="17186F9D" w14:textId="77777777" w:rsidR="00BD71EB" w:rsidRPr="00522718" w:rsidRDefault="00592344" w:rsidP="00BC192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BD71EB" w:rsidRPr="00522718">
        <w:rPr>
          <w:rFonts w:ascii="Times New Roman" w:hAnsi="Times New Roman"/>
          <w:sz w:val="28"/>
          <w:szCs w:val="28"/>
        </w:rPr>
        <w:t xml:space="preserve"> </w:t>
      </w:r>
      <w:r w:rsidR="00BD71EB" w:rsidRPr="00522718">
        <w:rPr>
          <w:rFonts w:ascii="Times New Roman" w:hAnsi="Times New Roman"/>
          <w:b/>
          <w:sz w:val="28"/>
          <w:szCs w:val="28"/>
        </w:rPr>
        <w:t>основное общее</w:t>
      </w:r>
      <w:r w:rsidR="00D87B90" w:rsidRPr="00522718">
        <w:rPr>
          <w:rFonts w:ascii="Times New Roman" w:hAnsi="Times New Roman"/>
          <w:b/>
          <w:sz w:val="28"/>
          <w:szCs w:val="28"/>
        </w:rPr>
        <w:t>,</w:t>
      </w:r>
      <w:r w:rsidR="00BD71EB" w:rsidRPr="00522718">
        <w:rPr>
          <w:rFonts w:ascii="Times New Roman" w:hAnsi="Times New Roman"/>
          <w:sz w:val="28"/>
          <w:szCs w:val="28"/>
        </w:rPr>
        <w:t xml:space="preserve"> </w:t>
      </w:r>
      <w:r w:rsidR="00BD71EB" w:rsidRPr="00522718">
        <w:rPr>
          <w:rFonts w:ascii="Times New Roman" w:hAnsi="Times New Roman"/>
          <w:b/>
          <w:sz w:val="28"/>
          <w:szCs w:val="28"/>
        </w:rPr>
        <w:t xml:space="preserve">8 класс                                                                                                                </w:t>
      </w:r>
    </w:p>
    <w:p w14:paraId="1F7E898B" w14:textId="77777777" w:rsidR="00BD71EB" w:rsidRPr="00522718" w:rsidRDefault="00BD71EB" w:rsidP="00BC1920">
      <w:pPr>
        <w:rPr>
          <w:rFonts w:ascii="Times New Roman" w:hAnsi="Times New Roman"/>
          <w:b/>
          <w:sz w:val="28"/>
          <w:szCs w:val="28"/>
        </w:rPr>
      </w:pPr>
      <w:r w:rsidRPr="00522718">
        <w:rPr>
          <w:rFonts w:ascii="Times New Roman" w:hAnsi="Times New Roman"/>
          <w:sz w:val="28"/>
          <w:szCs w:val="28"/>
        </w:rPr>
        <w:t xml:space="preserve">Количество часов      </w:t>
      </w:r>
      <w:r w:rsidR="00C46CE0">
        <w:rPr>
          <w:rFonts w:ascii="Times New Roman" w:hAnsi="Times New Roman"/>
          <w:b/>
          <w:sz w:val="28"/>
          <w:szCs w:val="28"/>
        </w:rPr>
        <w:t>68 ч., 2 часа</w:t>
      </w:r>
      <w:r w:rsidRPr="00522718">
        <w:rPr>
          <w:rFonts w:ascii="Times New Roman" w:hAnsi="Times New Roman"/>
          <w:b/>
          <w:sz w:val="28"/>
          <w:szCs w:val="28"/>
        </w:rPr>
        <w:t xml:space="preserve"> в неделю                          </w:t>
      </w:r>
    </w:p>
    <w:p w14:paraId="546F531D" w14:textId="77777777" w:rsidR="00BD71EB" w:rsidRPr="00522718" w:rsidRDefault="00BD71EB" w:rsidP="00BC1920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22718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522718">
        <w:rPr>
          <w:rFonts w:ascii="Times New Roman" w:hAnsi="Times New Roman"/>
          <w:b/>
          <w:color w:val="000000"/>
          <w:sz w:val="28"/>
          <w:szCs w:val="28"/>
        </w:rPr>
        <w:t>Бондаренко И. И.</w:t>
      </w:r>
      <w:r w:rsidRPr="00522718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4DD47386" w14:textId="77777777" w:rsidR="00D87B90" w:rsidRPr="00522718" w:rsidRDefault="00D87B90" w:rsidP="00BC1920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A60BC69" w14:textId="77777777" w:rsidR="00BD71EB" w:rsidRPr="00522718" w:rsidRDefault="00BD71EB" w:rsidP="00BC1920">
      <w:pPr>
        <w:rPr>
          <w:rFonts w:ascii="Times New Roman" w:hAnsi="Times New Roman"/>
          <w:i/>
          <w:sz w:val="28"/>
          <w:szCs w:val="28"/>
        </w:rPr>
      </w:pPr>
      <w:r w:rsidRPr="00522718">
        <w:rPr>
          <w:rFonts w:ascii="Times New Roman" w:hAnsi="Times New Roman"/>
          <w:b/>
          <w:color w:val="000000"/>
          <w:sz w:val="28"/>
          <w:szCs w:val="28"/>
        </w:rPr>
        <w:t>Программа разработана</w:t>
      </w:r>
      <w:r w:rsidR="005923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344" w:rsidRPr="00592344">
        <w:rPr>
          <w:rFonts w:ascii="Times New Roman" w:hAnsi="Times New Roman"/>
          <w:color w:val="000000"/>
          <w:sz w:val="28"/>
          <w:szCs w:val="28"/>
        </w:rPr>
        <w:t>в соответствии с ФГОС и</w:t>
      </w:r>
      <w:r w:rsidRPr="0059234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522718">
        <w:rPr>
          <w:rFonts w:ascii="Times New Roman" w:hAnsi="Times New Roman"/>
          <w:color w:val="000000"/>
          <w:sz w:val="28"/>
          <w:szCs w:val="28"/>
        </w:rPr>
        <w:t xml:space="preserve"> основе авторской программы по геометрии 8 класс. Авторы: Л. С. Атанасян, В. Ф. Бутузов, С. Б. Кадомцев и др. Программы общеобразовательных учреждений Геометрия 7-9 классы. </w:t>
      </w:r>
      <w:r w:rsidR="00C46CE0">
        <w:rPr>
          <w:rFonts w:ascii="Times New Roman" w:hAnsi="Times New Roman"/>
          <w:color w:val="000000"/>
          <w:sz w:val="28"/>
          <w:szCs w:val="28"/>
        </w:rPr>
        <w:t>Издательство «Просвещение», 2015</w:t>
      </w:r>
      <w:r w:rsidR="00592344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522718">
        <w:rPr>
          <w:rFonts w:ascii="Times New Roman" w:hAnsi="Times New Roman"/>
          <w:color w:val="000000"/>
          <w:sz w:val="28"/>
          <w:szCs w:val="28"/>
        </w:rPr>
        <w:t>.</w:t>
      </w:r>
    </w:p>
    <w:p w14:paraId="1C28F518" w14:textId="77777777" w:rsidR="00BD71EB" w:rsidRDefault="00BD71EB" w:rsidP="00BC1920">
      <w:pPr>
        <w:rPr>
          <w:rFonts w:ascii="Times New Roman" w:hAnsi="Times New Roman"/>
          <w:sz w:val="28"/>
          <w:szCs w:val="28"/>
        </w:rPr>
      </w:pPr>
    </w:p>
    <w:p w14:paraId="6A4F513D" w14:textId="77777777" w:rsidR="0013090B" w:rsidRPr="0013090B" w:rsidRDefault="0013090B" w:rsidP="0013090B">
      <w:pPr>
        <w:rPr>
          <w:rFonts w:ascii="Times New Roman" w:hAnsi="Times New Roman"/>
          <w:sz w:val="28"/>
          <w:szCs w:val="28"/>
          <w:lang w:eastAsia="ru-RU"/>
        </w:rPr>
      </w:pPr>
      <w:r w:rsidRPr="0013090B">
        <w:rPr>
          <w:rFonts w:ascii="Times New Roman" w:hAnsi="Times New Roman"/>
          <w:b/>
          <w:color w:val="000000"/>
          <w:sz w:val="28"/>
          <w:szCs w:val="28"/>
        </w:rPr>
        <w:t xml:space="preserve">С учетом </w:t>
      </w:r>
      <w:r w:rsidRPr="0013090B">
        <w:rPr>
          <w:rFonts w:ascii="Times New Roman" w:hAnsi="Times New Roman"/>
          <w:sz w:val="28"/>
          <w:szCs w:val="28"/>
        </w:rPr>
        <w:t>примерной рабочей программы основного общего образования Математика базовый уровень( для 5-9 классов образовательных организаций) Москва 2021 г.</w:t>
      </w:r>
    </w:p>
    <w:p w14:paraId="7FEC81D9" w14:textId="77777777" w:rsidR="0013090B" w:rsidRPr="0013090B" w:rsidRDefault="0013090B" w:rsidP="0013090B">
      <w:pPr>
        <w:ind w:firstLine="708"/>
        <w:rPr>
          <w:rFonts w:ascii="Times New Roman" w:hAnsi="Times New Roman"/>
          <w:b/>
          <w:bCs/>
          <w:color w:val="000000"/>
        </w:rPr>
      </w:pPr>
    </w:p>
    <w:p w14:paraId="2F3E693B" w14:textId="77777777" w:rsidR="0013090B" w:rsidRPr="0013090B" w:rsidRDefault="0013090B" w:rsidP="0013090B">
      <w:pPr>
        <w:rPr>
          <w:rFonts w:ascii="Times New Roman" w:hAnsi="Times New Roman"/>
          <w:sz w:val="28"/>
          <w:szCs w:val="28"/>
        </w:rPr>
      </w:pPr>
      <w:r w:rsidRPr="0013090B">
        <w:rPr>
          <w:rFonts w:ascii="Times New Roman" w:hAnsi="Times New Roman"/>
          <w:b/>
          <w:sz w:val="28"/>
          <w:szCs w:val="28"/>
        </w:rPr>
        <w:t xml:space="preserve">С учетом УМК </w:t>
      </w:r>
      <w:r w:rsidRPr="0013090B">
        <w:rPr>
          <w:rFonts w:ascii="Times New Roman" w:hAnsi="Times New Roman"/>
          <w:i/>
          <w:sz w:val="28"/>
          <w:szCs w:val="28"/>
        </w:rPr>
        <w:t xml:space="preserve"> </w:t>
      </w:r>
      <w:r w:rsidRPr="0013090B">
        <w:rPr>
          <w:rFonts w:ascii="Times New Roman" w:hAnsi="Times New Roman"/>
          <w:sz w:val="28"/>
          <w:szCs w:val="28"/>
        </w:rPr>
        <w:t xml:space="preserve">Геометрия 7-9 класс : Учебник для общеобразовательных учреждений, Москва «Просвещение» </w:t>
      </w:r>
      <w:smartTag w:uri="urn:schemas-microsoft-com:office:smarttags" w:element="metricconverter">
        <w:smartTagPr>
          <w:attr w:name="ProductID" w:val="2017 г"/>
        </w:smartTagPr>
        <w:r w:rsidRPr="0013090B">
          <w:rPr>
            <w:rFonts w:ascii="Times New Roman" w:hAnsi="Times New Roman"/>
            <w:sz w:val="28"/>
            <w:szCs w:val="28"/>
          </w:rPr>
          <w:t>2017 г</w:t>
        </w:r>
      </w:smartTag>
      <w:r w:rsidRPr="0013090B">
        <w:rPr>
          <w:rFonts w:ascii="Times New Roman" w:hAnsi="Times New Roman"/>
          <w:sz w:val="28"/>
          <w:szCs w:val="28"/>
        </w:rPr>
        <w:t xml:space="preserve">. Авторы: Л.С.Атанасян ,В.Ф.Бутузов и др. </w:t>
      </w:r>
    </w:p>
    <w:p w14:paraId="0857B89B" w14:textId="77777777" w:rsidR="0013090B" w:rsidRDefault="0013090B" w:rsidP="0013090B">
      <w:pPr>
        <w:ind w:firstLine="708"/>
        <w:rPr>
          <w:b/>
          <w:bCs/>
          <w:color w:val="000000"/>
          <w:sz w:val="24"/>
          <w:szCs w:val="24"/>
        </w:rPr>
      </w:pPr>
    </w:p>
    <w:p w14:paraId="2851C051" w14:textId="77777777" w:rsidR="007D32CA" w:rsidRDefault="007D32CA" w:rsidP="00BC1920">
      <w:pPr>
        <w:rPr>
          <w:rFonts w:ascii="Times New Roman" w:hAnsi="Times New Roman"/>
          <w:sz w:val="28"/>
          <w:szCs w:val="28"/>
        </w:rPr>
      </w:pPr>
    </w:p>
    <w:p w14:paraId="634BAB21" w14:textId="77777777" w:rsidR="00522718" w:rsidRDefault="00522718" w:rsidP="00BC1920">
      <w:pPr>
        <w:rPr>
          <w:rFonts w:ascii="Times New Roman" w:hAnsi="Times New Roman"/>
          <w:sz w:val="28"/>
          <w:szCs w:val="28"/>
        </w:rPr>
      </w:pPr>
    </w:p>
    <w:p w14:paraId="68F10AAB" w14:textId="77777777" w:rsidR="00592344" w:rsidRDefault="00592344" w:rsidP="00BC1920">
      <w:pPr>
        <w:rPr>
          <w:rFonts w:ascii="Times New Roman" w:hAnsi="Times New Roman"/>
          <w:sz w:val="28"/>
          <w:szCs w:val="28"/>
        </w:rPr>
      </w:pPr>
    </w:p>
    <w:p w14:paraId="023341BA" w14:textId="77777777" w:rsidR="00592344" w:rsidRDefault="00592344" w:rsidP="00BC1920">
      <w:pPr>
        <w:rPr>
          <w:rFonts w:ascii="Times New Roman" w:hAnsi="Times New Roman"/>
          <w:sz w:val="28"/>
          <w:szCs w:val="28"/>
        </w:rPr>
      </w:pPr>
    </w:p>
    <w:p w14:paraId="036D3CDD" w14:textId="77777777" w:rsidR="007D32CA" w:rsidRPr="007D32CA" w:rsidRDefault="00166F88" w:rsidP="007D32CA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7D32CA" w:rsidRPr="007D32C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10C497EC" w14:textId="77777777" w:rsidR="00B42FBC" w:rsidRPr="00B42FBC" w:rsidRDefault="00B42FBC" w:rsidP="00B42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1) </w:t>
      </w:r>
      <w:r w:rsidRPr="00B42FBC">
        <w:rPr>
          <w:rFonts w:ascii="Times New Roman" w:hAnsi="Times New Roman"/>
          <w:b/>
          <w:i/>
        </w:rPr>
        <w:t>ЛИЧНОСТНЫЕ РЕЗУЛЬТАТЫ</w:t>
      </w:r>
    </w:p>
    <w:p w14:paraId="6104F497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14:paraId="16283AD5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Патриотическое воспитание:</w:t>
      </w:r>
    </w:p>
    <w:p w14:paraId="2065C3D0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7B15D282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Гражданское и духовно-нравственное воспитание:</w:t>
      </w:r>
    </w:p>
    <w:p w14:paraId="0F39BE2A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5410B54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Трудовое воспитание:</w:t>
      </w:r>
    </w:p>
    <w:p w14:paraId="1B5C6697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42D876DD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Эстетическое воспитание:</w:t>
      </w:r>
    </w:p>
    <w:p w14:paraId="0554C51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201AD8A8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Ценности научного познания:</w:t>
      </w:r>
    </w:p>
    <w:p w14:paraId="40F666D2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47D34C32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101F0610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правадругого человека.</w:t>
      </w:r>
    </w:p>
    <w:p w14:paraId="11385CDF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Экологическое воспитание:</w:t>
      </w:r>
    </w:p>
    <w:p w14:paraId="3A4F8E4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</w:p>
    <w:p w14:paraId="1913487D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Личностные результаты, обеспечивающие адаптацию обучающегося к из-</w:t>
      </w:r>
    </w:p>
    <w:p w14:paraId="13D0AA72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меняющимся условиям социальной и природной среды:</w:t>
      </w:r>
    </w:p>
    <w:p w14:paraId="47279262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</w:p>
    <w:p w14:paraId="54279191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контрмер,корректировать принимаемые решения идействия,формулировать и оценивать риски и последствия, формировать опыт.</w:t>
      </w:r>
    </w:p>
    <w:p w14:paraId="0D084AF6" w14:textId="77777777" w:rsidR="00B42FBC" w:rsidRPr="00B42FBC" w:rsidRDefault="00B42FBC" w:rsidP="00B42FBC">
      <w:pPr>
        <w:spacing w:before="20" w:after="20"/>
        <w:ind w:left="393"/>
        <w:jc w:val="center"/>
        <w:rPr>
          <w:b/>
          <w:spacing w:val="-10"/>
          <w:sz w:val="24"/>
          <w:szCs w:val="24"/>
          <w:lang w:eastAsia="ru-RU"/>
        </w:rPr>
      </w:pPr>
    </w:p>
    <w:p w14:paraId="12306655" w14:textId="77777777" w:rsidR="00B42FBC" w:rsidRPr="00B42FBC" w:rsidRDefault="00B42FBC" w:rsidP="00B42FBC">
      <w:pPr>
        <w:spacing w:before="20" w:after="20"/>
        <w:ind w:left="393"/>
        <w:jc w:val="center"/>
        <w:rPr>
          <w:rFonts w:ascii="Times New Roman" w:eastAsia="Times New Roman" w:hAnsi="Times New Roman"/>
          <w:b/>
          <w:spacing w:val="-10"/>
          <w:sz w:val="24"/>
          <w:szCs w:val="24"/>
        </w:rPr>
      </w:pPr>
    </w:p>
    <w:p w14:paraId="65D28FBC" w14:textId="77777777" w:rsidR="00B42FBC" w:rsidRPr="00B42FBC" w:rsidRDefault="00B42FBC" w:rsidP="00B42FB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42FBC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59E11CBA" w14:textId="77777777" w:rsidR="00B42FBC" w:rsidRPr="00B42FBC" w:rsidRDefault="00B42FBC" w:rsidP="00B42FBC">
      <w:pPr>
        <w:pStyle w:val="a3"/>
        <w:autoSpaceDE w:val="0"/>
        <w:autoSpaceDN w:val="0"/>
        <w:adjustRightInd w:val="0"/>
        <w:ind w:left="480"/>
        <w:rPr>
          <w:rFonts w:ascii="OfficinaSansMediumITC-Reg" w:hAnsi="OfficinaSansMediumITC-Reg" w:cs="OfficinaSansMediumITC-Reg"/>
          <w:sz w:val="24"/>
          <w:szCs w:val="24"/>
        </w:rPr>
      </w:pPr>
    </w:p>
    <w:p w14:paraId="2C17E7F5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 xml:space="preserve">    Метапредметные результаты освоения программы учебного предмета «Математика» характеризуются овладением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универсальными 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познавательными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действиями, универсальными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коммуникативными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действиями и универсальными 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регулятивными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действиями.</w:t>
      </w:r>
    </w:p>
    <w:p w14:paraId="2C2A7A6C" w14:textId="77777777" w:rsidR="00B42FBC" w:rsidRPr="00B42FBC" w:rsidRDefault="00B42FBC" w:rsidP="00B42F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познавательные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74A74198" w14:textId="77777777" w:rsidR="00B42FBC" w:rsidRPr="00B42FBC" w:rsidRDefault="00B42FBC" w:rsidP="00B42FBC">
      <w:pPr>
        <w:pStyle w:val="a3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4F8C658B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Базовые логические действия:</w:t>
      </w:r>
    </w:p>
    <w:p w14:paraId="5820731D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14:paraId="6FED15C5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5691888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общие; условные;</w:t>
      </w:r>
    </w:p>
    <w:p w14:paraId="5BDEFDE2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14BEB746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389A8AE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>-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03191A85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>-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1B04CE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Базовые исследовательские действия:</w:t>
      </w:r>
    </w:p>
    <w:p w14:paraId="28943E4A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lastRenderedPageBreak/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A265334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</w:p>
    <w:p w14:paraId="0B52E62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особенностей математического объекта, зависимостей объектов между собой;</w:t>
      </w:r>
    </w:p>
    <w:p w14:paraId="065548F5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0DC951B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950E5D3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</w:p>
    <w:p w14:paraId="2F8DD89F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Работа с информацией:</w:t>
      </w:r>
    </w:p>
    <w:p w14:paraId="6FBC2719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2034D408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5B70AC1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A244B67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>-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D6D9E96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2) Универсальные 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коммуникативные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5169B72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5FA565FB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Общение:</w:t>
      </w:r>
    </w:p>
    <w:p w14:paraId="67463B34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воспринимать и формулировать суждения в соответствии сусловиями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C5A1EB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85A4B97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B12E7A0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</w:p>
    <w:p w14:paraId="5F4CC40F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Сотрудничество:</w:t>
      </w:r>
    </w:p>
    <w:p w14:paraId="1F0A529C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</w:t>
      </w:r>
    </w:p>
    <w:p w14:paraId="6A0FF85F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lastRenderedPageBreak/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1B83C37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>-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</w:t>
      </w:r>
    </w:p>
    <w:p w14:paraId="13EACC72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работы и координировать свои действия с другими членами команды; оценивать качество своего вклада в общий продукт  по критериям, сформулированным участниками взаимодействия.</w:t>
      </w:r>
    </w:p>
    <w:p w14:paraId="31B1E950" w14:textId="77777777" w:rsidR="00B42FBC" w:rsidRPr="00B42FBC" w:rsidRDefault="00B42FBC" w:rsidP="00B42F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r w:rsidRPr="00B42FBC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регулятивные </w:t>
      </w:r>
      <w:r w:rsidRPr="00B42FBC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11507FE0" w14:textId="77777777" w:rsidR="00B42FBC" w:rsidRPr="00B42FBC" w:rsidRDefault="00B42FBC" w:rsidP="00B42FBC">
      <w:pPr>
        <w:pStyle w:val="a3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584677BC" w14:textId="77777777" w:rsidR="00B42FBC" w:rsidRPr="00B42FBC" w:rsidRDefault="00B42FBC" w:rsidP="00B42FBC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Самоорганизация:</w:t>
      </w:r>
    </w:p>
    <w:p w14:paraId="226C4C74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FBDB9DC" w14:textId="77777777" w:rsidR="00B42FBC" w:rsidRDefault="00B42FBC" w:rsidP="00B42FBC">
      <w:pPr>
        <w:spacing w:before="20" w:after="20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r w:rsidRPr="00B42FBC">
        <w:rPr>
          <w:rFonts w:ascii="OfficinaSansMediumITC-Reg" w:hAnsi="OfficinaSansMediumITC-Reg" w:cs="OfficinaSansMediumITC-Reg"/>
          <w:sz w:val="24"/>
          <w:szCs w:val="24"/>
        </w:rPr>
        <w:t>Самоконтроль:</w:t>
      </w:r>
    </w:p>
    <w:p w14:paraId="1C8FFDD9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5B0A27E6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- 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FA999FE" w14:textId="77777777" w:rsidR="00B42FBC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PiGraphA" w:hAnsi="PiGraphA" w:cs="PiGraphA"/>
          <w:sz w:val="24"/>
          <w:szCs w:val="24"/>
        </w:rPr>
        <w:t xml:space="preserve"> -</w:t>
      </w:r>
      <w:r w:rsidRPr="00B42FBC">
        <w:rPr>
          <w:rFonts w:ascii="SchoolBookSanPin-Regular" w:hAnsi="SchoolBookSanPin-Regular" w:cs="SchoolBookSanPin-Regular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</w:t>
      </w:r>
    </w:p>
    <w:p w14:paraId="18856D48" w14:textId="77777777" w:rsidR="00D87B90" w:rsidRPr="00B42FBC" w:rsidRDefault="00B42FBC" w:rsidP="00B42FBC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B42FBC">
        <w:rPr>
          <w:rFonts w:ascii="SchoolBookSanPin-Regular" w:hAnsi="SchoolBookSanPin-Regular" w:cs="SchoolBookSanPin-Regular"/>
          <w:sz w:val="24"/>
          <w:szCs w:val="24"/>
        </w:rPr>
        <w:t>недостижения цели, находить ошибку, дав</w:t>
      </w:r>
      <w:r>
        <w:rPr>
          <w:rFonts w:ascii="SchoolBookSanPin-Regular" w:hAnsi="SchoolBookSanPin-Regular" w:cs="SchoolBookSanPin-Regular"/>
          <w:sz w:val="24"/>
          <w:szCs w:val="24"/>
        </w:rPr>
        <w:t>ать оценку приобретённому опыту</w:t>
      </w:r>
    </w:p>
    <w:p w14:paraId="51BE2BFC" w14:textId="77777777" w:rsidR="007D32CA" w:rsidRDefault="007D32CA" w:rsidP="00BC1920">
      <w:pPr>
        <w:rPr>
          <w:rFonts w:ascii="Times New Roman" w:hAnsi="Times New Roman"/>
          <w:sz w:val="28"/>
          <w:szCs w:val="28"/>
        </w:rPr>
      </w:pPr>
    </w:p>
    <w:p w14:paraId="07AA51AB" w14:textId="77777777" w:rsidR="00217025" w:rsidRDefault="007D32CA" w:rsidP="00217025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3)</w:t>
      </w:r>
      <w:r w:rsidR="00B42FB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Предметные результататы</w:t>
      </w:r>
      <w:r w:rsidR="0021702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C0BCEE9" w14:textId="77777777" w:rsidR="00B42FBC" w:rsidRDefault="00B42FBC" w:rsidP="00217025">
      <w:pPr>
        <w:spacing w:after="0" w:line="240" w:lineRule="auto"/>
        <w:ind w:firstLine="284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C0D868D" w14:textId="77777777" w:rsidR="008E7B72" w:rsidRDefault="008E7B72" w:rsidP="008E7B72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8-й класс.</w:t>
      </w:r>
    </w:p>
    <w:p w14:paraId="0DEFBB1F" w14:textId="77777777" w:rsidR="008E7B72" w:rsidRDefault="008E7B72" w:rsidP="008E7B72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Геометрия</w:t>
      </w:r>
    </w:p>
    <w:p w14:paraId="40EA5D51" w14:textId="77777777" w:rsidR="008E7B72" w:rsidRDefault="008E7B72" w:rsidP="008E7B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при решении математических задач, их обосновании и проверке найденного решения  знание о:</w:t>
      </w:r>
    </w:p>
    <w:p w14:paraId="7A0ACA15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параллелограмма, ромба, прямоугольника, квадрата; их свойствах и признаках;</w:t>
      </w:r>
    </w:p>
    <w:p w14:paraId="0AF789C8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трапеции; элементах трапеции; теореме о средней линии трапеции;</w:t>
      </w:r>
    </w:p>
    <w:p w14:paraId="556D84C3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окружности, круга и их элементов;</w:t>
      </w:r>
    </w:p>
    <w:p w14:paraId="658B1523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теореме об измерении углов, связанных с окружностью;</w:t>
      </w:r>
    </w:p>
    <w:p w14:paraId="23B6D9ED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14:paraId="38D31664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вписанной и описанной окружностей, их свойствах;</w:t>
      </w:r>
    </w:p>
    <w:p w14:paraId="150EC423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определении тригонометрические функции острого угла, основных соотношений между ними;</w:t>
      </w:r>
    </w:p>
    <w:p w14:paraId="728722F7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приёмах решения прямоугольных треугольников;</w:t>
      </w:r>
    </w:p>
    <w:p w14:paraId="45555D09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тригонометрических функциях углов от 0 до 180°;</w:t>
      </w:r>
    </w:p>
    <w:p w14:paraId="76DEED1F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теореме косинусов и теореме синусов;</w:t>
      </w:r>
    </w:p>
    <w:p w14:paraId="613BA9B5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приёмах решения произвольных треугольников;</w:t>
      </w:r>
    </w:p>
    <w:p w14:paraId="48EA70E0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формулах для площади треугольника, параллелограмма, трапеции;</w:t>
      </w:r>
    </w:p>
    <w:p w14:paraId="64F91F55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теореме Пифагора.</w:t>
      </w:r>
    </w:p>
    <w:p w14:paraId="4433F78A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признаки и свойства параллелограмма, ромба, прямоугольника, квадрата при решении задач;</w:t>
      </w:r>
    </w:p>
    <w:p w14:paraId="18AC460C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простейшие задачи на трапецию;</w:t>
      </w:r>
    </w:p>
    <w:p w14:paraId="2407F6D4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градусную меру углов, связанных с окружностью; устанавливать их равенство;</w:t>
      </w:r>
    </w:p>
    <w:p w14:paraId="6094ECE5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свойства касательных к окружности при решении задач;</w:t>
      </w:r>
    </w:p>
    <w:p w14:paraId="4C50EAC7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задачи на вписанную и описанную окружность;</w:t>
      </w:r>
    </w:p>
    <w:p w14:paraId="574BA91C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основные геометрические построения с помощью циркуля и линейки;</w:t>
      </w:r>
    </w:p>
    <w:p w14:paraId="0CA388B1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значения тригонометрических функций острого угла через стороны прямоугольного треугольника;</w:t>
      </w:r>
    </w:p>
    <w:p w14:paraId="78BFA8E4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14:paraId="6BBF34AD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прямоугольные треугольники;</w:t>
      </w:r>
    </w:p>
    <w:p w14:paraId="2154C8CF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сводить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работу с тригонометрическими функциями углов от 0 до 180° к случаю острых углов;</w:t>
      </w:r>
    </w:p>
    <w:p w14:paraId="4CA87FB2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теорему косинусов и теорему синусов при решении задач;</w:t>
      </w:r>
    </w:p>
    <w:p w14:paraId="7737A8FA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произвольные треугольники;</w:t>
      </w:r>
    </w:p>
    <w:p w14:paraId="2D5A6C71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площади треугольников, параллелограммов, трапеций;</w:t>
      </w:r>
    </w:p>
    <w:p w14:paraId="00FEFB01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теорему Пифагора при решении задач;</w:t>
      </w:r>
    </w:p>
    <w:p w14:paraId="50F00192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простейшие геометрические вероятности;</w:t>
      </w:r>
    </w:p>
    <w:p w14:paraId="22791E53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решения «жизненных» (компетентностных) задач, в которых используются математические средства;</w:t>
      </w:r>
    </w:p>
    <w:p w14:paraId="1B8D24C1" w14:textId="77777777" w:rsidR="008E7B72" w:rsidRDefault="008E7B72" w:rsidP="008E7B7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продукт (результат проектной деятельности), для изучения и описания которого используются математические средства.  </w:t>
      </w:r>
    </w:p>
    <w:p w14:paraId="10C7C859" w14:textId="77777777" w:rsidR="00E536E4" w:rsidRPr="00E536E4" w:rsidRDefault="00E536E4" w:rsidP="00E536E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5B5DB5B4" w14:textId="77777777" w:rsidR="00BD71EB" w:rsidRDefault="007D32CA" w:rsidP="00596C2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D71EB">
        <w:rPr>
          <w:rFonts w:ascii="Times New Roman" w:hAnsi="Times New Roman"/>
          <w:b/>
          <w:sz w:val="28"/>
          <w:szCs w:val="28"/>
        </w:rPr>
        <w:t>.</w:t>
      </w:r>
      <w:r w:rsidR="00BD71EB" w:rsidRPr="0062096C">
        <w:rPr>
          <w:rFonts w:ascii="Times New Roman" w:hAnsi="Times New Roman"/>
          <w:b/>
          <w:sz w:val="28"/>
          <w:szCs w:val="28"/>
        </w:rPr>
        <w:t>Содержание учебного предмета, курса.</w:t>
      </w:r>
    </w:p>
    <w:p w14:paraId="35109D26" w14:textId="77777777" w:rsidR="00BD71EB" w:rsidRDefault="00BD71EB" w:rsidP="006209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697DB7" w14:textId="77777777" w:rsidR="00956271" w:rsidRDefault="00956271" w:rsidP="0095627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ГЕОМЕТРИЯ</w:t>
      </w:r>
    </w:p>
    <w:p w14:paraId="3F08B730" w14:textId="77777777" w:rsidR="00956271" w:rsidRDefault="00956271" w:rsidP="0095627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 часа в неделю, всего 68 часов</w:t>
      </w:r>
    </w:p>
    <w:p w14:paraId="4C6880E2" w14:textId="77777777" w:rsidR="00956271" w:rsidRDefault="00956271" w:rsidP="00956271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Контрольных работ 5</w:t>
      </w:r>
    </w:p>
    <w:p w14:paraId="60252CC6" w14:textId="77777777" w:rsidR="00956271" w:rsidRDefault="00956271" w:rsidP="0095627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        Четырехугольники (14 часов)</w:t>
      </w:r>
    </w:p>
    <w:p w14:paraId="0D339D7F" w14:textId="77777777" w:rsidR="00956271" w:rsidRDefault="00956271" w:rsidP="00956271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14:paraId="102DC464" w14:textId="77777777" w:rsidR="00956271" w:rsidRDefault="00956271" w:rsidP="00956271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14:paraId="46D3ED18" w14:textId="77777777" w:rsidR="00956271" w:rsidRDefault="00956271" w:rsidP="00956271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14:paraId="4B3B9779" w14:textId="77777777" w:rsidR="00956271" w:rsidRDefault="00956271" w:rsidP="00956271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14:paraId="482ECA0F" w14:textId="77777777" w:rsidR="00956271" w:rsidRDefault="00956271" w:rsidP="00956271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460A77C4" w14:textId="77777777" w:rsidR="00956271" w:rsidRDefault="00956271" w:rsidP="009562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AA17DA3" w14:textId="77777777" w:rsidR="00956271" w:rsidRDefault="00956271" w:rsidP="0095627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        Площадь (14 часов)</w:t>
      </w:r>
    </w:p>
    <w:p w14:paraId="405D8B1D" w14:textId="77777777" w:rsidR="00956271" w:rsidRDefault="00956271" w:rsidP="00956271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14:paraId="5FAEBA84" w14:textId="77777777" w:rsidR="00956271" w:rsidRDefault="00956271" w:rsidP="00956271">
      <w:pPr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расширить и углубить полученные в 5—6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14:paraId="4D3631C5" w14:textId="77777777" w:rsidR="00956271" w:rsidRDefault="00956271" w:rsidP="00956271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учащихся.</w:t>
      </w:r>
    </w:p>
    <w:p w14:paraId="332027E9" w14:textId="77777777" w:rsidR="00956271" w:rsidRDefault="00956271" w:rsidP="00956271">
      <w:pPr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Нетрадиционной для школьного курса является теорема об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</w:t>
      </w:r>
    </w:p>
    <w:p w14:paraId="73A7EB36" w14:textId="77777777" w:rsidR="00956271" w:rsidRDefault="00956271" w:rsidP="00956271">
      <w:pPr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14:paraId="0BF76118" w14:textId="77777777" w:rsidR="00956271" w:rsidRDefault="00956271" w:rsidP="00956271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Контрольных работ: 1</w:t>
      </w:r>
    </w:p>
    <w:p w14:paraId="2C548D8B" w14:textId="77777777" w:rsidR="00956271" w:rsidRDefault="00956271" w:rsidP="0095627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        Подобные треугольники (19 часов)</w:t>
      </w:r>
    </w:p>
    <w:p w14:paraId="42C6CD56" w14:textId="77777777" w:rsidR="00956271" w:rsidRDefault="00956271" w:rsidP="00956271">
      <w:pPr>
        <w:spacing w:after="0" w:line="240" w:lineRule="auto"/>
        <w:ind w:firstLine="32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14:paraId="5FC02CCA" w14:textId="77777777" w:rsidR="00956271" w:rsidRDefault="00956271" w:rsidP="00956271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 —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14:paraId="6A832556" w14:textId="77777777" w:rsidR="00956271" w:rsidRDefault="00956271" w:rsidP="00956271">
      <w:pPr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14:paraId="443C39EC" w14:textId="77777777" w:rsidR="00956271" w:rsidRDefault="00956271" w:rsidP="00956271">
      <w:pPr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5586D8DE" w14:textId="77777777" w:rsidR="00956271" w:rsidRDefault="00956271" w:rsidP="00956271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14:paraId="313A9717" w14:textId="77777777" w:rsidR="00956271" w:rsidRDefault="00956271" w:rsidP="00956271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14:paraId="2FC30A0C" w14:textId="77777777" w:rsidR="00956271" w:rsidRDefault="00956271" w:rsidP="00956271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2</w:t>
      </w:r>
    </w:p>
    <w:p w14:paraId="68654D24" w14:textId="77777777" w:rsidR="00956271" w:rsidRDefault="00956271" w:rsidP="0095627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        Окружность (17 часов)</w:t>
      </w:r>
    </w:p>
    <w:p w14:paraId="114D55AB" w14:textId="77777777" w:rsidR="00956271" w:rsidRDefault="00956271" w:rsidP="00956271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14:paraId="5EDC30B3" w14:textId="77777777" w:rsidR="00956271" w:rsidRDefault="00956271" w:rsidP="00956271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14:paraId="404529FB" w14:textId="77777777" w:rsidR="00956271" w:rsidRDefault="00956271" w:rsidP="00956271">
      <w:pPr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14:paraId="38684BB0" w14:textId="77777777" w:rsidR="00956271" w:rsidRDefault="00956271" w:rsidP="00956271">
      <w:pPr>
        <w:spacing w:after="0" w:line="240" w:lineRule="auto"/>
        <w:ind w:firstLine="326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14:paraId="142C800C" w14:textId="77777777" w:rsidR="00956271" w:rsidRDefault="00956271" w:rsidP="00956271">
      <w:pPr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</w:p>
    <w:p w14:paraId="0A390F6C" w14:textId="77777777" w:rsidR="00956271" w:rsidRDefault="00956271" w:rsidP="00956271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4A116B84" w14:textId="77777777" w:rsidR="00956271" w:rsidRDefault="00956271" w:rsidP="0095627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        Повторение. Решение задач (4 часов)</w:t>
      </w:r>
    </w:p>
    <w:p w14:paraId="19567328" w14:textId="77777777" w:rsidR="00956271" w:rsidRDefault="00956271" w:rsidP="007407B5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цель.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Повторить, закрепить и обобщить основные ЗУН, полученные в 8 классе.</w:t>
      </w:r>
    </w:p>
    <w:p w14:paraId="248C94F5" w14:textId="77777777" w:rsidR="00C46CE0" w:rsidRPr="007407B5" w:rsidRDefault="00C46CE0" w:rsidP="007407B5">
      <w:pPr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03B4329" w14:textId="77777777" w:rsidR="00BD71EB" w:rsidRDefault="00BD71EB" w:rsidP="00C4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8C52A9" w14:textId="77777777" w:rsidR="00C46CE0" w:rsidRDefault="00C46CE0" w:rsidP="00C4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4C0445" w14:textId="77777777" w:rsidR="00BD71EB" w:rsidRDefault="007D32CA" w:rsidP="0069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D71EB" w:rsidRPr="004033BA">
        <w:rPr>
          <w:rFonts w:ascii="Times New Roman" w:hAnsi="Times New Roman"/>
          <w:b/>
          <w:sz w:val="28"/>
          <w:szCs w:val="28"/>
        </w:rPr>
        <w:t>. Тематическое планирование</w:t>
      </w:r>
      <w:r w:rsidR="007407B5">
        <w:rPr>
          <w:rFonts w:ascii="Times New Roman" w:hAnsi="Times New Roman"/>
          <w:b/>
          <w:sz w:val="28"/>
          <w:szCs w:val="28"/>
        </w:rPr>
        <w:t xml:space="preserve"> и виды деятельности учащихся</w:t>
      </w:r>
    </w:p>
    <w:p w14:paraId="754CB3F7" w14:textId="77777777" w:rsidR="00695065" w:rsidRDefault="00695065" w:rsidP="00695065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Тематическое планирование по геометрии 8 класс.</w:t>
      </w:r>
    </w:p>
    <w:p w14:paraId="1AA0EFF6" w14:textId="77777777" w:rsidR="00B42FBC" w:rsidRDefault="00B42FBC" w:rsidP="00C46CE0">
      <w:pPr>
        <w:tabs>
          <w:tab w:val="left" w:pos="315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B227321" w14:textId="77777777" w:rsidR="00B42FBC" w:rsidRDefault="00B42FBC" w:rsidP="00695065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93"/>
        <w:gridCol w:w="886"/>
        <w:gridCol w:w="4899"/>
        <w:gridCol w:w="2050"/>
      </w:tblGrid>
      <w:tr w:rsidR="00D33ED3" w:rsidRPr="00D33ED3" w14:paraId="6EE6B004" w14:textId="77777777" w:rsidTr="00D33ED3">
        <w:tc>
          <w:tcPr>
            <w:tcW w:w="534" w:type="dxa"/>
            <w:shd w:val="clear" w:color="auto" w:fill="auto"/>
          </w:tcPr>
          <w:p w14:paraId="63A78CC2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14:paraId="2DCFCB2A" w14:textId="77777777" w:rsidR="00B42FBC" w:rsidRPr="00D33ED3" w:rsidRDefault="00B42FBC" w:rsidP="00D33ED3">
            <w:pPr>
              <w:tabs>
                <w:tab w:val="left" w:pos="4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ab/>
            </w:r>
            <w:r w:rsidRPr="00D33E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14:paraId="17B1D830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 </w:t>
            </w:r>
          </w:p>
          <w:p w14:paraId="1CBF5952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87" w:type="dxa"/>
            <w:shd w:val="clear" w:color="auto" w:fill="auto"/>
          </w:tcPr>
          <w:p w14:paraId="73D254E2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  <w:p w14:paraId="670F67D9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 </w:t>
            </w:r>
          </w:p>
          <w:p w14:paraId="550FD283" w14:textId="77777777" w:rsidR="00B42FBC" w:rsidRPr="00D33ED3" w:rsidRDefault="00B42FBC" w:rsidP="00B42FBC">
            <w:pPr>
              <w:rPr>
                <w:rFonts w:ascii="Arial" w:eastAsia="Times New Roman" w:hAnsi="Arial" w:cs="Arial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(на основе учебных действий)</w:t>
            </w:r>
          </w:p>
        </w:tc>
        <w:tc>
          <w:tcPr>
            <w:tcW w:w="2198" w:type="dxa"/>
            <w:shd w:val="clear" w:color="auto" w:fill="auto"/>
          </w:tcPr>
          <w:p w14:paraId="5B0BCDE5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33ED3" w:rsidRPr="00D33ED3" w14:paraId="7C85C998" w14:textId="77777777" w:rsidTr="00D33ED3">
        <w:tc>
          <w:tcPr>
            <w:tcW w:w="534" w:type="dxa"/>
            <w:shd w:val="clear" w:color="auto" w:fill="auto"/>
          </w:tcPr>
          <w:p w14:paraId="22FB83E3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5FF6DD0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Четырехугольники.</w:t>
            </w:r>
          </w:p>
          <w:p w14:paraId="53248FF1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B2E00D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1.Многоугольники.</w:t>
            </w:r>
          </w:p>
          <w:p w14:paraId="354A21D9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2.Параллелограмм и трапеция..</w:t>
            </w:r>
          </w:p>
          <w:p w14:paraId="7801547A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3.Прямоугольник, ромб, квадрат.</w:t>
            </w:r>
          </w:p>
          <w:p w14:paraId="6612B392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Решение задач.</w:t>
            </w:r>
          </w:p>
          <w:p w14:paraId="767FCD90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993" w:type="dxa"/>
            <w:shd w:val="clear" w:color="auto" w:fill="auto"/>
          </w:tcPr>
          <w:p w14:paraId="1FFE123D" w14:textId="77777777" w:rsidR="00B42FBC" w:rsidRPr="00D33ED3" w:rsidRDefault="00B42FBC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4287" w:type="dxa"/>
            <w:shd w:val="clear" w:color="auto" w:fill="auto"/>
          </w:tcPr>
          <w:p w14:paraId="710E6AA0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определения параллелограмма, прямоугольника, квадрата, ромба, трапеции, равнобедренной и прямоугольной трапеции, средней линии трапеции; 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распознавать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изображать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на чертежах и рисунках.</w:t>
            </w:r>
          </w:p>
          <w:p w14:paraId="511D6C5E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доказывать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теоремы о 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свойствах и признаках параллелограмма, прямоугольника, квадрата, ромба, трапеции.</w:t>
            </w:r>
          </w:p>
          <w:p w14:paraId="70D32FE2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Исследовать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свойства четырехугольников с помощью компьютерных программ.</w:t>
            </w:r>
          </w:p>
          <w:p w14:paraId="70E0D3DB" w14:textId="77777777" w:rsidR="00B42FBC" w:rsidRPr="00D33ED3" w:rsidRDefault="00B42FBC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Решать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построение, доказательство и вычисления.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Моделировать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условие задачи с помощью чертежа или рисунка,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проводить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дополнительные построения в ходе решения.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Выделять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 чертеже конфигурации, необходимые для проведения обоснований </w:t>
            </w:r>
            <w:r w:rsidR="00D33ED3"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логических 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шагов решения.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Интерпретировать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полученный результат и сопоставлять его с условием задачи</w:t>
            </w:r>
          </w:p>
        </w:tc>
        <w:tc>
          <w:tcPr>
            <w:tcW w:w="2198" w:type="dxa"/>
            <w:shd w:val="clear" w:color="auto" w:fill="auto"/>
          </w:tcPr>
          <w:p w14:paraId="7C2C61FB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Патриотическое воспитание;</w:t>
            </w:r>
          </w:p>
          <w:p w14:paraId="4DB7C9E7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EC9762A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31C6FB88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AC54D1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233EA98C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FB2E9C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37ECD8" w14:textId="77777777" w:rsidR="00B42FBC" w:rsidRPr="00D33ED3" w:rsidRDefault="00B42FBC" w:rsidP="00854BB1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D33ED3" w:rsidRPr="00D33ED3" w14:paraId="0FD28536" w14:textId="77777777" w:rsidTr="00D33ED3">
        <w:tc>
          <w:tcPr>
            <w:tcW w:w="534" w:type="dxa"/>
            <w:shd w:val="clear" w:color="auto" w:fill="auto"/>
          </w:tcPr>
          <w:p w14:paraId="3393D617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14:paraId="4988FA9C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Площадь.</w:t>
            </w:r>
          </w:p>
          <w:p w14:paraId="27030CB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B0C6EE0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1.Площадь многоугольника.</w:t>
            </w:r>
          </w:p>
          <w:p w14:paraId="67065466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2.Площадь параллелограмма, треугольника и трапеции.</w:t>
            </w:r>
          </w:p>
          <w:p w14:paraId="78E0C2C4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3.Теорема Пифагора.</w:t>
            </w:r>
          </w:p>
          <w:p w14:paraId="619CC0C1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559B8726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№2.</w:t>
            </w:r>
          </w:p>
        </w:tc>
        <w:tc>
          <w:tcPr>
            <w:tcW w:w="993" w:type="dxa"/>
            <w:shd w:val="clear" w:color="auto" w:fill="auto"/>
          </w:tcPr>
          <w:p w14:paraId="4A9CB13E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287" w:type="dxa"/>
            <w:shd w:val="clear" w:color="auto" w:fill="auto"/>
          </w:tcPr>
          <w:p w14:paraId="78487BB3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</w:rPr>
              <w:t> и</w:t>
            </w:r>
            <w:r w:rsidRPr="00D33ED3">
              <w:rPr>
                <w:rFonts w:ascii="Times New Roman" w:eastAsia="Times New Roman" w:hAnsi="Times New Roman"/>
                <w:bCs/>
                <w:color w:val="000000"/>
              </w:rPr>
              <w:t> доказывать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теорему Пифагора и обратную ей.</w:t>
            </w:r>
          </w:p>
          <w:p w14:paraId="0FBE7C9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Выводить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формулы площадей прямоугольника, параллелограмма, треугольника и трапеции.</w:t>
            </w:r>
          </w:p>
          <w:p w14:paraId="19BF4CCF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Находить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площадь многоугольника разбиением на треугольники и четырехугольники.</w:t>
            </w:r>
          </w:p>
          <w:p w14:paraId="5AF25666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Объяснять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иллюстрировать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отношение площадей подобных фигур.</w:t>
            </w:r>
          </w:p>
          <w:p w14:paraId="1DE95F8C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Решать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вычисление площадей треугольников, четырехугольников и многоугольников. Опираясь на данные условия задачи,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находить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возможности применения необходимых формул, преобразовывать формулы.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Использовать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формулы для обоснования доказательных рассуждений в ходе решения.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Интерпретировать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полученный результат 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сопоставлять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его с условием задачи</w:t>
            </w:r>
          </w:p>
        </w:tc>
        <w:tc>
          <w:tcPr>
            <w:tcW w:w="2198" w:type="dxa"/>
            <w:shd w:val="clear" w:color="auto" w:fill="auto"/>
          </w:tcPr>
          <w:p w14:paraId="1D034532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21823FA5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CD0646D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1A96804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5B0820B1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1DB0BD4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B61AE0A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5D5E904B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D33ED3" w:rsidRPr="00D33ED3" w14:paraId="49C5FFCA" w14:textId="77777777" w:rsidTr="00D33ED3">
        <w:tc>
          <w:tcPr>
            <w:tcW w:w="534" w:type="dxa"/>
            <w:shd w:val="clear" w:color="auto" w:fill="auto"/>
          </w:tcPr>
          <w:p w14:paraId="1A4D14AD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A1F0332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Подобные треугольники.</w:t>
            </w:r>
          </w:p>
          <w:p w14:paraId="32CA608B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8E683FF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1.Определение подобных треугольников.</w:t>
            </w:r>
          </w:p>
          <w:p w14:paraId="5E629CC2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2.Признаки подобия треугольников.</w:t>
            </w:r>
          </w:p>
          <w:p w14:paraId="0824B77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№3.</w:t>
            </w:r>
          </w:p>
          <w:p w14:paraId="039FF74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3.Применение подобия к доказательству теорем и решению задач.</w:t>
            </w:r>
          </w:p>
          <w:p w14:paraId="2ADF03F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4.Соотношения между сторонами и углами прямоугольного треугольника.</w:t>
            </w:r>
          </w:p>
          <w:p w14:paraId="48A8D188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№4.</w:t>
            </w:r>
          </w:p>
        </w:tc>
        <w:tc>
          <w:tcPr>
            <w:tcW w:w="993" w:type="dxa"/>
            <w:shd w:val="clear" w:color="auto" w:fill="auto"/>
          </w:tcPr>
          <w:p w14:paraId="0F7B3955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19</w:t>
            </w:r>
          </w:p>
        </w:tc>
        <w:tc>
          <w:tcPr>
            <w:tcW w:w="4287" w:type="dxa"/>
            <w:shd w:val="clear" w:color="auto" w:fill="auto"/>
          </w:tcPr>
          <w:p w14:paraId="05532D13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определение подобных треугольников.</w:t>
            </w:r>
          </w:p>
          <w:p w14:paraId="62F4F868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</w:rPr>
              <w:t> и</w:t>
            </w:r>
            <w:r w:rsidRPr="00D33ED3">
              <w:rPr>
                <w:rFonts w:ascii="Times New Roman" w:eastAsia="Times New Roman" w:hAnsi="Times New Roman"/>
                <w:bCs/>
                <w:color w:val="000000"/>
              </w:rPr>
              <w:t> доказывать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теоремы о признаках подобия треугольников, теорему Фалеса.</w:t>
            </w:r>
          </w:p>
          <w:p w14:paraId="6AEAAB0F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определения и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иллюстрировать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понятия синуса, косинуса, тангенса и котангенса острого угла прямоугольного треугольника.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Выводить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формулы, выражающие функции угла прямоугольного треугольника через его стороны.</w:t>
            </w:r>
          </w:p>
          <w:p w14:paraId="47B15343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определения синуса, косинуса, тангенса, котангенса углов от 0 до 180°.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Выводить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формулы, выражающие функции углов от 0 до 180° через функции острых углов.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разъяснять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основное тригонометрическое тождество. По 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значениям одной тригонометрической функции угла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вычислять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значения других тригонометрических функций этого угла.</w:t>
            </w:r>
          </w:p>
          <w:p w14:paraId="78D41212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свойства треугольника с помощью компьютерных программ.</w:t>
            </w:r>
          </w:p>
          <w:p w14:paraId="7AC6297B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Решать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построение, доказательство и вычисления.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Выделять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условии задачи условие и заключение.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Моделировать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условие задачи с помощью чертежа или рисунка,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проводить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дополнительные построения в ходе решения. Опираясь на данные условия задачи,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проводить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необходимые рассуждения.</w:t>
            </w:r>
            <w:r w:rsidRPr="00D3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Интерпретировать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полученный результат и сопоставлять его с условием задачи</w:t>
            </w:r>
          </w:p>
        </w:tc>
        <w:tc>
          <w:tcPr>
            <w:tcW w:w="2198" w:type="dxa"/>
            <w:shd w:val="clear" w:color="auto" w:fill="auto"/>
          </w:tcPr>
          <w:p w14:paraId="1F325816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Патриотическое воспитание;</w:t>
            </w:r>
          </w:p>
          <w:p w14:paraId="6969F5F8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10E0ADB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32C32C48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4868CE4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38D7CC4A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9C4F4F8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F6AFE1" w14:textId="77777777" w:rsidR="00D33ED3" w:rsidRPr="00D33ED3" w:rsidRDefault="00854BB1" w:rsidP="00854BB1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воспитание</w:t>
            </w:r>
          </w:p>
        </w:tc>
      </w:tr>
      <w:tr w:rsidR="00D33ED3" w:rsidRPr="00D33ED3" w14:paraId="0705AC43" w14:textId="77777777" w:rsidTr="00D33ED3">
        <w:tc>
          <w:tcPr>
            <w:tcW w:w="534" w:type="dxa"/>
            <w:shd w:val="clear" w:color="auto" w:fill="auto"/>
          </w:tcPr>
          <w:p w14:paraId="4BF2B2F0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8C770C3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Окружность.</w:t>
            </w:r>
          </w:p>
          <w:p w14:paraId="563DBEEE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9D2A55A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1.Касательная к окружности.</w:t>
            </w:r>
          </w:p>
          <w:p w14:paraId="411E2EF5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2.Центральные и вписанные углы.</w:t>
            </w:r>
          </w:p>
          <w:p w14:paraId="3DFC4EDC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3.Четыре замечательные точки треугольника.</w:t>
            </w:r>
          </w:p>
          <w:p w14:paraId="136A304E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4.Вписенная и описанная окружности.</w:t>
            </w:r>
          </w:p>
          <w:p w14:paraId="6BCBE6C4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0860E385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№5.</w:t>
            </w:r>
          </w:p>
        </w:tc>
        <w:tc>
          <w:tcPr>
            <w:tcW w:w="993" w:type="dxa"/>
            <w:shd w:val="clear" w:color="auto" w:fill="auto"/>
          </w:tcPr>
          <w:p w14:paraId="0805119A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287" w:type="dxa"/>
            <w:shd w:val="clear" w:color="auto" w:fill="auto"/>
          </w:tcPr>
          <w:p w14:paraId="458101D5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определения понятий, связанных с окружностью, центрального и вписанного углов, секущей и касательной к окружности, углов, связанных с окружностью.</w:t>
            </w:r>
          </w:p>
          <w:p w14:paraId="01302DC3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доказывать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теоремы о вписанных углах, углах, связанных с окружностью.</w:t>
            </w:r>
          </w:p>
          <w:p w14:paraId="30583C1A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Формулировать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соответствие между величиной центрального угла и длиной дуги окружности.</w:t>
            </w:r>
          </w:p>
          <w:p w14:paraId="44067602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Изображать, распознавать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описывать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взаимное расположение прямой и окружности.</w:t>
            </w:r>
          </w:p>
          <w:p w14:paraId="46E9F16C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Исследовать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свойства конфигураций, связанных с окружностью, с помощью компьютерных программ.</w:t>
            </w:r>
          </w:p>
          <w:p w14:paraId="17DF915B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Решать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вычисление линейных величин, градусной меры угла.</w:t>
            </w:r>
          </w:p>
          <w:p w14:paraId="76D810B8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Решать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 на построение, доказательство и вычисления.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Моделировать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условие задачи с помощью чертежа или рисунка,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проводить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дополнительные построения в ходе решения.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Выделять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 чертеже конфигурации, необходимые для проведения обоснований логических шагов решения.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Интерпретировать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полученный результат и</w:t>
            </w:r>
            <w:r w:rsidRPr="00D33ED3">
              <w:rPr>
                <w:rFonts w:ascii="Times New Roman" w:eastAsia="Times New Roman" w:hAnsi="Times New Roman"/>
                <w:b/>
                <w:bCs/>
                <w:color w:val="000000"/>
              </w:rPr>
              <w:t> сопоставлять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его с условием задачи</w:t>
            </w:r>
          </w:p>
        </w:tc>
        <w:tc>
          <w:tcPr>
            <w:tcW w:w="2198" w:type="dxa"/>
            <w:shd w:val="clear" w:color="auto" w:fill="auto"/>
          </w:tcPr>
          <w:p w14:paraId="5A0659AE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40AB4559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59038B5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8DC3546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02F476C8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7D7A8B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3D326ED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76892963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D33ED3" w:rsidRPr="00D33ED3" w14:paraId="63B62186" w14:textId="77777777" w:rsidTr="00D33ED3">
        <w:tc>
          <w:tcPr>
            <w:tcW w:w="534" w:type="dxa"/>
            <w:shd w:val="clear" w:color="auto" w:fill="auto"/>
          </w:tcPr>
          <w:p w14:paraId="7FAE2C06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57DBF064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3" w:type="dxa"/>
            <w:shd w:val="clear" w:color="auto" w:fill="auto"/>
          </w:tcPr>
          <w:p w14:paraId="2BA2233E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14:paraId="062EBF1E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материал, изученный в курсе математики за 8 класс.</w:t>
            </w:r>
          </w:p>
          <w:p w14:paraId="4A66A136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общим приемом решения задач.</w:t>
            </w:r>
          </w:p>
          <w:p w14:paraId="5E43811D" w14:textId="77777777" w:rsidR="00D33ED3" w:rsidRPr="00D33ED3" w:rsidRDefault="00D33ED3" w:rsidP="00D33E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применять полученные знания на практике.</w:t>
            </w:r>
          </w:p>
          <w:p w14:paraId="5EBD0FF9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D33E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2198" w:type="dxa"/>
            <w:shd w:val="clear" w:color="auto" w:fill="auto"/>
          </w:tcPr>
          <w:p w14:paraId="161AA684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Гражданское воспитание;</w:t>
            </w:r>
          </w:p>
          <w:p w14:paraId="1772CE60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2A640A19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AE43706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Популяризация научных знаний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учащихся;</w:t>
            </w:r>
          </w:p>
          <w:p w14:paraId="001FC823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E4D89DB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FAE77AA" w14:textId="77777777" w:rsidR="00854BB1" w:rsidRDefault="00854BB1" w:rsidP="00854B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4331AC91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  <w:tr w:rsidR="00D33ED3" w:rsidRPr="00D33ED3" w14:paraId="3E004833" w14:textId="77777777" w:rsidTr="00D33ED3">
        <w:tc>
          <w:tcPr>
            <w:tcW w:w="534" w:type="dxa"/>
            <w:shd w:val="clear" w:color="auto" w:fill="auto"/>
          </w:tcPr>
          <w:p w14:paraId="5D30EC44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8E4DDB2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3F19CC35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33ED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4287" w:type="dxa"/>
            <w:shd w:val="clear" w:color="auto" w:fill="auto"/>
          </w:tcPr>
          <w:p w14:paraId="5BBBDF39" w14:textId="77777777" w:rsidR="00D33ED3" w:rsidRPr="00D33ED3" w:rsidRDefault="00D33ED3" w:rsidP="00D3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14:paraId="516F82F8" w14:textId="77777777" w:rsidR="00D33ED3" w:rsidRPr="00D33ED3" w:rsidRDefault="00D33ED3" w:rsidP="00D33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BDE99C8" w14:textId="77777777" w:rsidR="00B42FBC" w:rsidRDefault="00B42FBC" w:rsidP="00695065">
      <w:pPr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15BE4B8D" w14:textId="77777777" w:rsidR="00B42FBC" w:rsidRDefault="00B42FBC" w:rsidP="00695065">
      <w:pPr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4065150C" w14:textId="77777777" w:rsidR="00B42FBC" w:rsidRDefault="00B42FBC" w:rsidP="00695065">
      <w:pPr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00E54960" w14:textId="77777777" w:rsidR="00B42FBC" w:rsidRDefault="00B42FBC" w:rsidP="00695065">
      <w:pPr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773C9D72" w14:textId="77777777" w:rsidR="00BD71EB" w:rsidRDefault="00BD71EB" w:rsidP="007D32C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208"/>
      <w:bookmarkStart w:id="1" w:name="5b0d60bf6bf8415ee8cfe771309becd1808baaa5"/>
      <w:bookmarkEnd w:id="0"/>
      <w:bookmarkEnd w:id="1"/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6B7119BF" w14:textId="77777777" w:rsidR="00BD71EB" w:rsidRDefault="00BD71EB" w:rsidP="00E023B5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СОГЛАСОВАНО</w:t>
      </w:r>
    </w:p>
    <w:p w14:paraId="6CF59903" w14:textId="77777777" w:rsidR="00BD71EB" w:rsidRDefault="00BD71EB" w:rsidP="005509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                                                                  Заместитель директора по УВР</w:t>
      </w:r>
    </w:p>
    <w:p w14:paraId="24FC0632" w14:textId="565827C4" w:rsidR="00BD71EB" w:rsidRDefault="00BD71EB" w:rsidP="005509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объединения                               </w:t>
      </w:r>
      <w:r w:rsidR="007D32CA">
        <w:rPr>
          <w:rFonts w:ascii="Times New Roman" w:hAnsi="Times New Roman"/>
        </w:rPr>
        <w:t xml:space="preserve">                      30.08.202</w:t>
      </w:r>
      <w:r w:rsidR="00E17B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_________ Е.И.Фабрая</w:t>
      </w:r>
    </w:p>
    <w:p w14:paraId="73867A9C" w14:textId="77777777" w:rsidR="00BD71EB" w:rsidRDefault="00BD71EB" w:rsidP="005509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математики</w:t>
      </w:r>
      <w:r w:rsidR="00603D3D">
        <w:rPr>
          <w:rFonts w:ascii="Times New Roman" w:hAnsi="Times New Roman"/>
        </w:rPr>
        <w:t xml:space="preserve"> МКОУ</w:t>
      </w:r>
      <w:r>
        <w:rPr>
          <w:rFonts w:ascii="Times New Roman" w:hAnsi="Times New Roman"/>
        </w:rPr>
        <w:t>СОШ №26 № 1</w:t>
      </w:r>
    </w:p>
    <w:p w14:paraId="091AB9B2" w14:textId="7344099D" w:rsidR="00BD71EB" w:rsidRDefault="007D32CA" w:rsidP="005509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30.08.202</w:t>
      </w:r>
      <w:r w:rsidR="00E17B2D">
        <w:rPr>
          <w:rFonts w:ascii="Times New Roman" w:hAnsi="Times New Roman"/>
        </w:rPr>
        <w:t>2</w:t>
      </w:r>
      <w:r w:rsidR="00BD71EB">
        <w:rPr>
          <w:rFonts w:ascii="Times New Roman" w:hAnsi="Times New Roman"/>
        </w:rPr>
        <w:t xml:space="preserve"> года</w:t>
      </w:r>
    </w:p>
    <w:p w14:paraId="6152A16D" w14:textId="77777777" w:rsidR="00BD71EB" w:rsidRDefault="00BD71EB" w:rsidP="005509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Бондаренко И.И.</w:t>
      </w:r>
    </w:p>
    <w:p w14:paraId="3A07C28B" w14:textId="77777777" w:rsidR="00BD71EB" w:rsidRPr="00E023B5" w:rsidRDefault="00BD71EB" w:rsidP="00E023B5">
      <w:pPr>
        <w:rPr>
          <w:rFonts w:ascii="Times New Roman" w:hAnsi="Times New Roman"/>
          <w:sz w:val="28"/>
          <w:szCs w:val="28"/>
        </w:rPr>
      </w:pPr>
    </w:p>
    <w:sectPr w:rsidR="00BD71EB" w:rsidRPr="00E023B5" w:rsidSect="00AE01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DA2"/>
    <w:multiLevelType w:val="hybridMultilevel"/>
    <w:tmpl w:val="4FE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7521C"/>
    <w:multiLevelType w:val="multilevel"/>
    <w:tmpl w:val="A3A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42F31"/>
    <w:multiLevelType w:val="multilevel"/>
    <w:tmpl w:val="3C4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A2FCE"/>
    <w:multiLevelType w:val="multilevel"/>
    <w:tmpl w:val="6A5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0066D"/>
    <w:multiLevelType w:val="multilevel"/>
    <w:tmpl w:val="659EB520"/>
    <w:lvl w:ilvl="0">
      <w:start w:val="1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9501B"/>
    <w:multiLevelType w:val="hybridMultilevel"/>
    <w:tmpl w:val="7F50A8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D3CB0"/>
    <w:multiLevelType w:val="hybridMultilevel"/>
    <w:tmpl w:val="83248594"/>
    <w:lvl w:ilvl="0" w:tplc="414A49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9984755"/>
    <w:multiLevelType w:val="hybridMultilevel"/>
    <w:tmpl w:val="C41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A136F7"/>
    <w:multiLevelType w:val="multilevel"/>
    <w:tmpl w:val="AFB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5C2105"/>
    <w:multiLevelType w:val="hybridMultilevel"/>
    <w:tmpl w:val="A48632BA"/>
    <w:lvl w:ilvl="0" w:tplc="548617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01D1D"/>
    <w:multiLevelType w:val="multilevel"/>
    <w:tmpl w:val="2CA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0E1D18"/>
    <w:multiLevelType w:val="multilevel"/>
    <w:tmpl w:val="D65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539">
    <w:abstractNumId w:val="0"/>
  </w:num>
  <w:num w:numId="2" w16cid:durableId="1031295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883133">
    <w:abstractNumId w:val="6"/>
  </w:num>
  <w:num w:numId="4" w16cid:durableId="119610013">
    <w:abstractNumId w:val="2"/>
  </w:num>
  <w:num w:numId="5" w16cid:durableId="1157453503">
    <w:abstractNumId w:val="1"/>
  </w:num>
  <w:num w:numId="6" w16cid:durableId="1260600103">
    <w:abstractNumId w:val="11"/>
  </w:num>
  <w:num w:numId="7" w16cid:durableId="92669375">
    <w:abstractNumId w:val="4"/>
  </w:num>
  <w:num w:numId="8" w16cid:durableId="185142920">
    <w:abstractNumId w:val="10"/>
  </w:num>
  <w:num w:numId="9" w16cid:durableId="1509254633">
    <w:abstractNumId w:val="8"/>
  </w:num>
  <w:num w:numId="10" w16cid:durableId="1233391631">
    <w:abstractNumId w:val="3"/>
  </w:num>
  <w:num w:numId="11" w16cid:durableId="1412239997">
    <w:abstractNumId w:val="5"/>
  </w:num>
  <w:num w:numId="12" w16cid:durableId="1830948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6002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0BD"/>
    <w:rsid w:val="000B6F59"/>
    <w:rsid w:val="00102AFD"/>
    <w:rsid w:val="00106114"/>
    <w:rsid w:val="0013090B"/>
    <w:rsid w:val="00156027"/>
    <w:rsid w:val="00163795"/>
    <w:rsid w:val="00166F88"/>
    <w:rsid w:val="001C5E35"/>
    <w:rsid w:val="0020608D"/>
    <w:rsid w:val="00217025"/>
    <w:rsid w:val="00275DAC"/>
    <w:rsid w:val="002F03BE"/>
    <w:rsid w:val="00402805"/>
    <w:rsid w:val="004033BA"/>
    <w:rsid w:val="00460EE9"/>
    <w:rsid w:val="004840BD"/>
    <w:rsid w:val="004F2A67"/>
    <w:rsid w:val="00522718"/>
    <w:rsid w:val="005509AD"/>
    <w:rsid w:val="00560C88"/>
    <w:rsid w:val="00592344"/>
    <w:rsid w:val="00596C25"/>
    <w:rsid w:val="005B30B7"/>
    <w:rsid w:val="00603076"/>
    <w:rsid w:val="00603D3D"/>
    <w:rsid w:val="0062096C"/>
    <w:rsid w:val="00627185"/>
    <w:rsid w:val="006640E2"/>
    <w:rsid w:val="00666E11"/>
    <w:rsid w:val="006900AF"/>
    <w:rsid w:val="00695065"/>
    <w:rsid w:val="006B0ED6"/>
    <w:rsid w:val="006E1983"/>
    <w:rsid w:val="007407B5"/>
    <w:rsid w:val="007823FC"/>
    <w:rsid w:val="007D32CA"/>
    <w:rsid w:val="008204B3"/>
    <w:rsid w:val="00820C91"/>
    <w:rsid w:val="00854404"/>
    <w:rsid w:val="00854BB1"/>
    <w:rsid w:val="008A7838"/>
    <w:rsid w:val="008B7AB5"/>
    <w:rsid w:val="008D6323"/>
    <w:rsid w:val="008E7B72"/>
    <w:rsid w:val="00956271"/>
    <w:rsid w:val="009602C0"/>
    <w:rsid w:val="009A37BD"/>
    <w:rsid w:val="009F307E"/>
    <w:rsid w:val="00AE01CF"/>
    <w:rsid w:val="00AE7B82"/>
    <w:rsid w:val="00B42FBC"/>
    <w:rsid w:val="00B70F99"/>
    <w:rsid w:val="00BC1920"/>
    <w:rsid w:val="00BD71EB"/>
    <w:rsid w:val="00C11370"/>
    <w:rsid w:val="00C46CE0"/>
    <w:rsid w:val="00C63809"/>
    <w:rsid w:val="00C73988"/>
    <w:rsid w:val="00CB0DD2"/>
    <w:rsid w:val="00D25DDD"/>
    <w:rsid w:val="00D33ED3"/>
    <w:rsid w:val="00D87B90"/>
    <w:rsid w:val="00E023B5"/>
    <w:rsid w:val="00E17B2D"/>
    <w:rsid w:val="00E30363"/>
    <w:rsid w:val="00E536E4"/>
    <w:rsid w:val="00E646BA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DA68E"/>
  <w15:docId w15:val="{1908EB90-14A9-4E76-A95D-BE5FF2C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6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C1920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C1920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34"/>
    <w:qFormat/>
    <w:rsid w:val="00AE01CF"/>
    <w:pPr>
      <w:ind w:left="720"/>
      <w:contextualSpacing/>
    </w:pPr>
  </w:style>
  <w:style w:type="character" w:styleId="a4">
    <w:name w:val="Hyperlink"/>
    <w:uiPriority w:val="99"/>
    <w:rsid w:val="008A7838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8A78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87B90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locked/>
    <w:rsid w:val="00B4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5621-FFFE-4826-BEB1-2A0F21AE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Irina</cp:lastModifiedBy>
  <cp:revision>56</cp:revision>
  <cp:lastPrinted>2021-09-26T13:01:00Z</cp:lastPrinted>
  <dcterms:created xsi:type="dcterms:W3CDTF">2015-08-29T12:32:00Z</dcterms:created>
  <dcterms:modified xsi:type="dcterms:W3CDTF">2022-10-09T06:12:00Z</dcterms:modified>
</cp:coreProperties>
</file>